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4DD" w:rsidRPr="007C22C3" w:rsidRDefault="001174DD" w:rsidP="007C22C3">
      <w:pPr>
        <w:pStyle w:val="NormalWeb"/>
        <w:spacing w:before="0" w:beforeAutospacing="0" w:after="0" w:afterAutospacing="0"/>
        <w:ind w:firstLine="720"/>
        <w:jc w:val="both"/>
        <w:rPr>
          <w:rFonts w:asciiTheme="majorHAnsi" w:hAnsiTheme="majorHAnsi" w:cstheme="majorHAnsi"/>
          <w:color w:val="000000"/>
        </w:rPr>
      </w:pPr>
      <w:bookmarkStart w:id="0" w:name="_GoBack"/>
      <w:bookmarkEnd w:id="0"/>
    </w:p>
    <w:p w:rsidR="009138C6" w:rsidRPr="007C22C3" w:rsidRDefault="009138C6" w:rsidP="007C22C3">
      <w:pPr>
        <w:pStyle w:val="NormalWeb"/>
        <w:spacing w:before="0" w:beforeAutospacing="0" w:after="0" w:afterAutospacing="0"/>
        <w:ind w:firstLine="720"/>
        <w:jc w:val="center"/>
        <w:rPr>
          <w:rFonts w:asciiTheme="majorHAnsi" w:hAnsiTheme="majorHAnsi" w:cstheme="majorHAnsi"/>
          <w:color w:val="000000"/>
        </w:rPr>
      </w:pPr>
      <w:r w:rsidRPr="007C22C3">
        <w:rPr>
          <w:rFonts w:asciiTheme="majorHAnsi" w:hAnsiTheme="majorHAnsi" w:cstheme="majorHAnsi"/>
          <w:color w:val="000000"/>
        </w:rPr>
        <w:t>ATMIŅAS PANTS</w:t>
      </w:r>
    </w:p>
    <w:p w:rsidR="009138C6" w:rsidRPr="007C22C3" w:rsidRDefault="009138C6" w:rsidP="007C22C3">
      <w:pPr>
        <w:pStyle w:val="NormalWeb"/>
        <w:spacing w:before="0" w:beforeAutospacing="0" w:after="0" w:afterAutospacing="0"/>
        <w:ind w:firstLine="720"/>
        <w:jc w:val="center"/>
        <w:rPr>
          <w:rFonts w:asciiTheme="majorHAnsi" w:hAnsiTheme="majorHAnsi" w:cstheme="majorHAnsi"/>
          <w:color w:val="000000"/>
        </w:rPr>
      </w:pPr>
    </w:p>
    <w:p w:rsidR="009138C6" w:rsidRPr="007C22C3" w:rsidRDefault="0095686C" w:rsidP="007C22C3">
      <w:pPr>
        <w:pStyle w:val="NormalWeb"/>
        <w:spacing w:before="0" w:beforeAutospacing="0" w:after="0" w:afterAutospacing="0"/>
        <w:ind w:firstLine="720"/>
        <w:jc w:val="center"/>
        <w:rPr>
          <w:rFonts w:asciiTheme="majorHAnsi" w:hAnsiTheme="majorHAnsi" w:cstheme="majorHAnsi"/>
          <w:color w:val="000000"/>
          <w:shd w:val="clear" w:color="auto" w:fill="FFFFFF"/>
        </w:rPr>
      </w:pPr>
      <w:r w:rsidRPr="007C22C3">
        <w:rPr>
          <w:rFonts w:asciiTheme="majorHAnsi" w:hAnsiTheme="majorHAnsi" w:cstheme="majorHAnsi"/>
          <w:color w:val="000000"/>
          <w:shd w:val="clear" w:color="auto" w:fill="FFFFFF"/>
        </w:rPr>
        <w:t>Jo ikviens, kas dara ļaunu, ienīst gaismu un nenāk pie gaismas, lai viņa darbi netiktu atklāti.</w:t>
      </w:r>
      <w:r w:rsidR="007C22C3">
        <w:rPr>
          <w:rFonts w:asciiTheme="majorHAnsi" w:hAnsiTheme="majorHAnsi" w:cstheme="majorHAnsi"/>
          <w:color w:val="000000"/>
          <w:shd w:val="clear" w:color="auto" w:fill="FFFFFF"/>
        </w:rPr>
        <w:t xml:space="preserve"> </w:t>
      </w:r>
      <w:r w:rsidRPr="007C22C3">
        <w:rPr>
          <w:rFonts w:asciiTheme="majorHAnsi" w:hAnsiTheme="majorHAnsi" w:cstheme="majorHAnsi"/>
          <w:color w:val="000000"/>
          <w:shd w:val="clear" w:color="auto" w:fill="FFFFFF"/>
        </w:rPr>
        <w:t>Bet, kas dara patiesību, nāk pie gaismas, lai būtu redzami viņa darbi, ka tie Dievā darīti.</w:t>
      </w:r>
    </w:p>
    <w:p w:rsidR="0095686C" w:rsidRPr="007C22C3" w:rsidRDefault="0095686C" w:rsidP="007C22C3">
      <w:pPr>
        <w:pStyle w:val="NormalWeb"/>
        <w:spacing w:before="0" w:beforeAutospacing="0" w:after="0" w:afterAutospacing="0"/>
        <w:ind w:firstLine="720"/>
        <w:jc w:val="center"/>
        <w:rPr>
          <w:rFonts w:asciiTheme="majorHAnsi" w:hAnsiTheme="majorHAnsi" w:cstheme="majorHAnsi"/>
          <w:color w:val="000000"/>
          <w:shd w:val="clear" w:color="auto" w:fill="FFFFFF"/>
        </w:rPr>
      </w:pPr>
      <w:r w:rsidRPr="007C22C3">
        <w:rPr>
          <w:rFonts w:asciiTheme="majorHAnsi" w:hAnsiTheme="majorHAnsi" w:cstheme="majorHAnsi"/>
          <w:color w:val="000000"/>
          <w:shd w:val="clear" w:color="auto" w:fill="FFFFFF"/>
        </w:rPr>
        <w:t>(Jāņa</w:t>
      </w:r>
      <w:r w:rsidR="007C22C3">
        <w:rPr>
          <w:rFonts w:asciiTheme="majorHAnsi" w:hAnsiTheme="majorHAnsi" w:cstheme="majorHAnsi"/>
          <w:color w:val="000000"/>
          <w:shd w:val="clear" w:color="auto" w:fill="FFFFFF"/>
        </w:rPr>
        <w:t> </w:t>
      </w:r>
      <w:r w:rsidRPr="007C22C3">
        <w:rPr>
          <w:rFonts w:asciiTheme="majorHAnsi" w:hAnsiTheme="majorHAnsi" w:cstheme="majorHAnsi"/>
          <w:color w:val="000000"/>
          <w:shd w:val="clear" w:color="auto" w:fill="FFFFFF"/>
        </w:rPr>
        <w:t>3:20,</w:t>
      </w:r>
      <w:r w:rsidR="007C22C3">
        <w:rPr>
          <w:rFonts w:asciiTheme="majorHAnsi" w:hAnsiTheme="majorHAnsi" w:cstheme="majorHAnsi"/>
          <w:color w:val="000000"/>
          <w:shd w:val="clear" w:color="auto" w:fill="FFFFFF"/>
        </w:rPr>
        <w:t> </w:t>
      </w:r>
      <w:r w:rsidRPr="007C22C3">
        <w:rPr>
          <w:rFonts w:asciiTheme="majorHAnsi" w:hAnsiTheme="majorHAnsi" w:cstheme="majorHAnsi"/>
          <w:color w:val="000000"/>
          <w:shd w:val="clear" w:color="auto" w:fill="FFFFFF"/>
        </w:rPr>
        <w:t>21)</w:t>
      </w:r>
    </w:p>
    <w:p w:rsidR="0095686C" w:rsidRPr="007C22C3" w:rsidRDefault="0095686C" w:rsidP="007C22C3">
      <w:pPr>
        <w:pStyle w:val="NormalWeb"/>
        <w:spacing w:before="0" w:beforeAutospacing="0" w:after="0" w:afterAutospacing="0"/>
        <w:ind w:firstLine="720"/>
        <w:jc w:val="both"/>
        <w:rPr>
          <w:rFonts w:asciiTheme="majorHAnsi" w:hAnsiTheme="majorHAnsi" w:cstheme="majorHAnsi"/>
          <w:color w:val="000000"/>
          <w:shd w:val="clear" w:color="auto" w:fill="FFFFFF"/>
        </w:rPr>
      </w:pPr>
    </w:p>
    <w:p w:rsidR="0095686C" w:rsidRPr="007C22C3" w:rsidRDefault="0095686C" w:rsidP="007C22C3">
      <w:pPr>
        <w:pStyle w:val="NormalWeb"/>
        <w:spacing w:before="0" w:beforeAutospacing="0" w:after="0" w:afterAutospacing="0"/>
        <w:ind w:firstLine="720"/>
        <w:jc w:val="both"/>
        <w:rPr>
          <w:rFonts w:asciiTheme="majorHAnsi" w:hAnsiTheme="majorHAnsi" w:cstheme="majorHAnsi"/>
          <w:color w:val="000000"/>
        </w:rPr>
      </w:pP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 xml:space="preserve">Arī Israēla vadītāju vidū, protams, bija tādi, kuri uzskatīja, ka Jēzus rīkojies pareizi, šķīstot templi un padzenot tirgotājus. Viņi klausījās Jēzus svētrunas un sajūsminājās par tām. </w:t>
      </w:r>
      <w:r w:rsidR="00E05F59">
        <w:rPr>
          <w:rFonts w:asciiTheme="majorHAnsi" w:hAnsiTheme="majorHAnsi" w:cstheme="majorHAnsi"/>
          <w:color w:val="000000"/>
        </w:rPr>
        <w:t>Viens</w:t>
      </w:r>
      <w:r w:rsidRPr="007C22C3">
        <w:rPr>
          <w:rFonts w:asciiTheme="majorHAnsi" w:hAnsiTheme="majorHAnsi" w:cstheme="majorHAnsi"/>
          <w:color w:val="000000"/>
        </w:rPr>
        <w:t xml:space="preserve"> no šiem vadītājiem, kuru sauca Nikodēms, nolēma ar Jēzu parunāt divatā un uzzināt no Viņa ko vairāk.</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Bet kur atra</w:t>
      </w:r>
      <w:r w:rsidR="00E05F59">
        <w:rPr>
          <w:rFonts w:asciiTheme="majorHAnsi" w:hAnsiTheme="majorHAnsi" w:cstheme="majorHAnsi"/>
          <w:color w:val="000000"/>
        </w:rPr>
        <w:t>st</w:t>
      </w:r>
      <w:r w:rsidRPr="007C22C3">
        <w:rPr>
          <w:rFonts w:asciiTheme="majorHAnsi" w:hAnsiTheme="majorHAnsi" w:cstheme="majorHAnsi"/>
          <w:color w:val="000000"/>
        </w:rPr>
        <w:t xml:space="preserve"> Jēzu? Neviens nezināja. Kāds </w:t>
      </w:r>
      <w:r w:rsidR="00E05F59">
        <w:rPr>
          <w:rFonts w:asciiTheme="majorHAnsi" w:hAnsiTheme="majorHAnsi" w:cstheme="majorHAnsi"/>
          <w:color w:val="000000"/>
        </w:rPr>
        <w:t>Nikodēmam pa</w:t>
      </w:r>
      <w:r w:rsidRPr="007C22C3">
        <w:rPr>
          <w:rFonts w:asciiTheme="majorHAnsi" w:hAnsiTheme="majorHAnsi" w:cstheme="majorHAnsi"/>
          <w:color w:val="000000"/>
        </w:rPr>
        <w:t>teica, ka Mācītājs bieži mēdz būt Eļļas kaln</w:t>
      </w:r>
      <w:r w:rsidR="00E05F59">
        <w:rPr>
          <w:rFonts w:asciiTheme="majorHAnsi" w:hAnsiTheme="majorHAnsi" w:cstheme="majorHAnsi"/>
          <w:color w:val="000000"/>
        </w:rPr>
        <w:t>ā</w:t>
      </w:r>
      <w:r w:rsidRPr="007C22C3">
        <w:rPr>
          <w:rFonts w:asciiTheme="majorHAnsi" w:hAnsiTheme="majorHAnsi" w:cstheme="majorHAnsi"/>
          <w:color w:val="000000"/>
        </w:rPr>
        <w:t>, lai tur lūgtu un atpūstos.</w:t>
      </w:r>
      <w:r w:rsidR="00E05F59">
        <w:rPr>
          <w:rFonts w:asciiTheme="majorHAnsi" w:hAnsiTheme="majorHAnsi" w:cstheme="majorHAnsi"/>
          <w:color w:val="000000"/>
        </w:rPr>
        <w:t xml:space="preserve"> </w:t>
      </w:r>
      <w:r w:rsidRPr="007C22C3">
        <w:rPr>
          <w:rFonts w:asciiTheme="majorHAnsi" w:hAnsiTheme="majorHAnsi" w:cstheme="majorHAnsi"/>
          <w:color w:val="000000"/>
        </w:rPr>
        <w:t>Nikodēms nolēma meklēt Viņu tur.</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Sagaidī</w:t>
      </w:r>
      <w:r w:rsidR="00E05F59">
        <w:rPr>
          <w:rFonts w:asciiTheme="majorHAnsi" w:hAnsiTheme="majorHAnsi" w:cstheme="majorHAnsi"/>
          <w:color w:val="000000"/>
        </w:rPr>
        <w:t>jis</w:t>
      </w:r>
      <w:r w:rsidRPr="007C22C3">
        <w:rPr>
          <w:rFonts w:asciiTheme="majorHAnsi" w:hAnsiTheme="majorHAnsi" w:cstheme="majorHAnsi"/>
          <w:color w:val="000000"/>
        </w:rPr>
        <w:t xml:space="preserve"> tumsu, lai neviens no viņa draugiem neieraudzītu, kurp viņš iet, šis ievērojamais cilvēks uzlika apmetni un izgāja tumšaj</w:t>
      </w:r>
      <w:r w:rsidR="00E05F59">
        <w:rPr>
          <w:rFonts w:asciiTheme="majorHAnsi" w:hAnsiTheme="majorHAnsi" w:cstheme="majorHAnsi"/>
          <w:color w:val="000000"/>
        </w:rPr>
        <w:t>ā</w:t>
      </w:r>
      <w:r w:rsidRPr="007C22C3">
        <w:rPr>
          <w:rFonts w:asciiTheme="majorHAnsi" w:hAnsiTheme="majorHAnsi" w:cstheme="majorHAnsi"/>
          <w:color w:val="000000"/>
        </w:rPr>
        <w:t xml:space="preserve"> nakt</w:t>
      </w:r>
      <w:r w:rsidR="00E05F59">
        <w:rPr>
          <w:rFonts w:asciiTheme="majorHAnsi" w:hAnsiTheme="majorHAnsi" w:cstheme="majorHAnsi"/>
          <w:color w:val="000000"/>
        </w:rPr>
        <w:t>ī</w:t>
      </w:r>
      <w:r w:rsidRPr="007C22C3">
        <w:rPr>
          <w:rFonts w:asciiTheme="majorHAnsi" w:hAnsiTheme="majorHAnsi" w:cstheme="majorHAnsi"/>
          <w:color w:val="000000"/>
        </w:rPr>
        <w:t>.</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M</w:t>
      </w:r>
      <w:r w:rsidR="00E05F59">
        <w:rPr>
          <w:rFonts w:asciiTheme="majorHAnsi" w:hAnsiTheme="majorHAnsi" w:cstheme="majorHAnsi"/>
          <w:color w:val="000000"/>
        </w:rPr>
        <w:t>ē</w:t>
      </w:r>
      <w:r w:rsidRPr="007C22C3">
        <w:rPr>
          <w:rFonts w:asciiTheme="majorHAnsi" w:hAnsiTheme="majorHAnsi" w:cstheme="majorHAnsi"/>
          <w:color w:val="000000"/>
        </w:rPr>
        <w:t>s nezinām</w:t>
      </w:r>
      <w:r w:rsidR="00E05F59">
        <w:rPr>
          <w:rFonts w:asciiTheme="majorHAnsi" w:hAnsiTheme="majorHAnsi" w:cstheme="majorHAnsi"/>
          <w:color w:val="000000"/>
        </w:rPr>
        <w:t>,</w:t>
      </w:r>
      <w:r w:rsidRPr="007C22C3">
        <w:rPr>
          <w:rFonts w:asciiTheme="majorHAnsi" w:hAnsiTheme="majorHAnsi" w:cstheme="majorHAnsi"/>
          <w:color w:val="000000"/>
        </w:rPr>
        <w:t xml:space="preserve"> kā, bet Nikodēms Jēzu atrada.</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 xml:space="preserve">Tajā </w:t>
      </w:r>
      <w:r w:rsidR="00E05F59" w:rsidRPr="007C22C3">
        <w:rPr>
          <w:rFonts w:asciiTheme="majorHAnsi" w:hAnsiTheme="majorHAnsi" w:cstheme="majorHAnsi"/>
          <w:color w:val="000000"/>
        </w:rPr>
        <w:t xml:space="preserve">naktī viņi </w:t>
      </w:r>
      <w:r w:rsidRPr="007C22C3">
        <w:rPr>
          <w:rFonts w:asciiTheme="majorHAnsi" w:hAnsiTheme="majorHAnsi" w:cstheme="majorHAnsi"/>
          <w:color w:val="000000"/>
        </w:rPr>
        <w:t>mēnesnīc</w:t>
      </w:r>
      <w:r w:rsidR="00E05F59">
        <w:rPr>
          <w:rFonts w:asciiTheme="majorHAnsi" w:hAnsiTheme="majorHAnsi" w:cstheme="majorHAnsi"/>
          <w:color w:val="000000"/>
        </w:rPr>
        <w:t>ā</w:t>
      </w:r>
      <w:r w:rsidRPr="007C22C3">
        <w:rPr>
          <w:rFonts w:asciiTheme="majorHAnsi" w:hAnsiTheme="majorHAnsi" w:cstheme="majorHAnsi"/>
          <w:color w:val="000000"/>
        </w:rPr>
        <w:t xml:space="preserve"> sēdēja </w:t>
      </w:r>
      <w:r w:rsidR="00E05F59">
        <w:rPr>
          <w:rFonts w:asciiTheme="majorHAnsi" w:hAnsiTheme="majorHAnsi" w:cstheme="majorHAnsi"/>
          <w:color w:val="000000"/>
        </w:rPr>
        <w:t>kalnā</w:t>
      </w:r>
      <w:r w:rsidRPr="007C22C3">
        <w:rPr>
          <w:rFonts w:asciiTheme="majorHAnsi" w:hAnsiTheme="majorHAnsi" w:cstheme="majorHAnsi"/>
          <w:color w:val="000000"/>
        </w:rPr>
        <w:t>, skatījās lejup uz guļošo pilsētu un runāja par Dieva valstību.</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“Rabi,” sacīja Nikodēms, “mēs zinām, ka Tu esi Mācītājs, no Dieva nācis. Jo neviens nevar tādas zīmes darīt, kā Tu dari, ja Dievs nav ar to.”</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Jēzum bija patīkami dzirdēt tādus vārdus no šī ievērojamā cilvēka. Kā Viņš vēlējās Nikodēmam palīdzēt saprast Dieva mīlestību!</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 xml:space="preserve">“Ja cilvēks nepiedzimst no augšienes,” </w:t>
      </w:r>
      <w:r w:rsidR="00E05F59">
        <w:rPr>
          <w:rFonts w:asciiTheme="majorHAnsi" w:hAnsiTheme="majorHAnsi" w:cstheme="majorHAnsi"/>
          <w:color w:val="000000"/>
        </w:rPr>
        <w:t>Jēzus</w:t>
      </w:r>
      <w:r w:rsidRPr="007C22C3">
        <w:rPr>
          <w:rFonts w:asciiTheme="majorHAnsi" w:hAnsiTheme="majorHAnsi" w:cstheme="majorHAnsi"/>
          <w:color w:val="000000"/>
        </w:rPr>
        <w:t xml:space="preserve"> sacīja, “neredzēt tam Dieva valstību.”</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 xml:space="preserve">Nikodēms neizpratnē raudzījās </w:t>
      </w:r>
      <w:r w:rsidR="00E05F59">
        <w:rPr>
          <w:rFonts w:asciiTheme="majorHAnsi" w:hAnsiTheme="majorHAnsi" w:cstheme="majorHAnsi"/>
          <w:color w:val="000000"/>
        </w:rPr>
        <w:t>Jēzū</w:t>
      </w:r>
      <w:r w:rsidRPr="007C22C3">
        <w:rPr>
          <w:rFonts w:asciiTheme="majorHAnsi" w:hAnsiTheme="majorHAnsi" w:cstheme="majorHAnsi"/>
          <w:color w:val="000000"/>
        </w:rPr>
        <w:t>. </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“Kā cilvēks var piedzimt, vecs būdams?” viņš jautāja.</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 xml:space="preserve">Jēzus droši vien pasmaidīja. Protams, </w:t>
      </w:r>
      <w:r w:rsidR="0075702E">
        <w:rPr>
          <w:rFonts w:asciiTheme="majorHAnsi" w:hAnsiTheme="majorHAnsi" w:cstheme="majorHAnsi"/>
          <w:color w:val="000000"/>
        </w:rPr>
        <w:t>Viņš</w:t>
      </w:r>
      <w:r w:rsidRPr="007C22C3">
        <w:rPr>
          <w:rFonts w:asciiTheme="majorHAnsi" w:hAnsiTheme="majorHAnsi" w:cstheme="majorHAnsi"/>
          <w:color w:val="000000"/>
        </w:rPr>
        <w:t xml:space="preserve"> nerunāja </w:t>
      </w:r>
      <w:r w:rsidR="0075702E">
        <w:rPr>
          <w:rFonts w:asciiTheme="majorHAnsi" w:hAnsiTheme="majorHAnsi" w:cstheme="majorHAnsi"/>
          <w:color w:val="000000"/>
        </w:rPr>
        <w:t xml:space="preserve">par </w:t>
      </w:r>
      <w:r w:rsidRPr="007C22C3">
        <w:rPr>
          <w:rFonts w:asciiTheme="majorHAnsi" w:hAnsiTheme="majorHAnsi" w:cstheme="majorHAnsi"/>
          <w:color w:val="000000"/>
        </w:rPr>
        <w:t>burtisk</w:t>
      </w:r>
      <w:r w:rsidR="0075702E">
        <w:rPr>
          <w:rFonts w:asciiTheme="majorHAnsi" w:hAnsiTheme="majorHAnsi" w:cstheme="majorHAnsi"/>
          <w:color w:val="000000"/>
        </w:rPr>
        <w:t>u</w:t>
      </w:r>
      <w:r w:rsidRPr="007C22C3">
        <w:rPr>
          <w:rFonts w:asciiTheme="majorHAnsi" w:hAnsiTheme="majorHAnsi" w:cstheme="majorHAnsi"/>
          <w:color w:val="000000"/>
        </w:rPr>
        <w:t xml:space="preserve"> bērna piedzimšanu, Viņš runāja par sirds atdzimšanu Svētā Gara ietekmē. Tādā gadījumā notiek pārmaiņa, </w:t>
      </w:r>
      <w:r w:rsidR="0075702E">
        <w:rPr>
          <w:rFonts w:asciiTheme="majorHAnsi" w:hAnsiTheme="majorHAnsi" w:cstheme="majorHAnsi"/>
          <w:color w:val="000000"/>
        </w:rPr>
        <w:t>kuras rezultātā</w:t>
      </w:r>
      <w:r w:rsidRPr="007C22C3">
        <w:rPr>
          <w:rFonts w:asciiTheme="majorHAnsi" w:hAnsiTheme="majorHAnsi" w:cstheme="majorHAnsi"/>
          <w:color w:val="000000"/>
        </w:rPr>
        <w:t xml:space="preserve"> cilvēks kļūst kā jauns radījums.</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Jēzus minēja piemēru, sacīdams: “Vējš pūš, kur gribēdams, un tu dzirdi viņu pūšam, bet nezini, no kurienes tas nāk un kurp tas iet. Tāpat ir ar ikvienu, kas piedzimis no Gara.”</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 xml:space="preserve">Viņš vēlējās, lai Nikodēms saprastu, ka Svētais Gars ieiet katrā sirdī, kas atveras Viņam. Neviens nevar pateikt, kā tieši tas notiek, bet rezultātu var redzēt visi. Ja zēnu un meiteņu sirdī mājos Svētais Gars, viņos </w:t>
      </w:r>
      <w:r w:rsidR="0075702E">
        <w:rPr>
          <w:rFonts w:asciiTheme="majorHAnsi" w:hAnsiTheme="majorHAnsi" w:cstheme="majorHAnsi"/>
          <w:color w:val="000000"/>
        </w:rPr>
        <w:t xml:space="preserve">būs </w:t>
      </w:r>
      <w:r w:rsidRPr="007C22C3">
        <w:rPr>
          <w:rFonts w:asciiTheme="majorHAnsi" w:hAnsiTheme="majorHAnsi" w:cstheme="majorHAnsi"/>
          <w:color w:val="000000"/>
        </w:rPr>
        <w:t>redzama pārmaiņa</w:t>
      </w:r>
      <w:r w:rsidR="0075702E">
        <w:rPr>
          <w:rFonts w:asciiTheme="majorHAnsi" w:hAnsiTheme="majorHAnsi" w:cstheme="majorHAnsi"/>
          <w:color w:val="000000"/>
        </w:rPr>
        <w:t xml:space="preserve"> –</w:t>
      </w:r>
      <w:r w:rsidRPr="007C22C3">
        <w:rPr>
          <w:rFonts w:asciiTheme="majorHAnsi" w:hAnsiTheme="majorHAnsi" w:cstheme="majorHAnsi"/>
          <w:color w:val="000000"/>
        </w:rPr>
        <w:t xml:space="preserve"> viņi kļūst labi, laipni, mīlēs labo un neieredzēs ļauno.</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Nikodēmam tas bija liels atklājums. Viņš bija ļoti gudrs, un šim vīram bija lielas zināšanas. Bet šo vienkāršo patiesību viņš līdz šim brīdim nevarēja saprast.</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“Kā tas var  notikt?” viņš jautāja.</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“Tu esi Israēla mācītājs,” sacīja Jēzus, “un tu to nezini?”</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Tad Jēzus viņam sīki izstāstīja, kā ļaužu sirds pārmainās ar Dieva spēka palīdzību.</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 xml:space="preserve">Vispirms Viņš norādīja Nikodēmam uz to laiku, kad Mozus tuksnesī </w:t>
      </w:r>
      <w:r w:rsidR="0075702E">
        <w:rPr>
          <w:rFonts w:asciiTheme="majorHAnsi" w:hAnsiTheme="majorHAnsi" w:cstheme="majorHAnsi"/>
          <w:color w:val="000000"/>
        </w:rPr>
        <w:t>izgatavoja</w:t>
      </w:r>
      <w:r w:rsidRPr="007C22C3">
        <w:rPr>
          <w:rFonts w:asciiTheme="majorHAnsi" w:hAnsiTheme="majorHAnsi" w:cstheme="majorHAnsi"/>
          <w:color w:val="000000"/>
        </w:rPr>
        <w:t xml:space="preserve"> vara čūsku un visi, kas uz to raudzījās, tika dziedināti no čūskas kodieniem. Pēc tam Viņš teica: “Un kā Mozus paaugstinājis čūsku tuksnesī, tāpat jātiek paaugstinātam Cilvēka Dēlam, lai ikviens, kas tic, Viņā iegūtu mūžīgu dzīvību.”</w:t>
      </w:r>
      <w:r w:rsidR="0075702E">
        <w:rPr>
          <w:rFonts w:asciiTheme="majorHAnsi" w:hAnsiTheme="majorHAnsi" w:cstheme="majorHAnsi"/>
          <w:color w:val="000000"/>
        </w:rPr>
        <w:t xml:space="preserve"> </w:t>
      </w:r>
      <w:r w:rsidRPr="007C22C3">
        <w:rPr>
          <w:rFonts w:asciiTheme="majorHAnsi" w:hAnsiTheme="majorHAnsi" w:cstheme="majorHAnsi"/>
          <w:color w:val="000000"/>
        </w:rPr>
        <w:t xml:space="preserve">Cilvēka Dēls var dziedināt no sātana </w:t>
      </w:r>
      <w:r w:rsidR="0075702E">
        <w:rPr>
          <w:rFonts w:asciiTheme="majorHAnsi" w:hAnsiTheme="majorHAnsi" w:cstheme="majorHAnsi"/>
          <w:color w:val="000000"/>
        </w:rPr>
        <w:t>nāvējošā dzēliena</w:t>
      </w:r>
      <w:r w:rsidRPr="007C22C3">
        <w:rPr>
          <w:rFonts w:asciiTheme="majorHAnsi" w:hAnsiTheme="majorHAnsi" w:cstheme="majorHAnsi"/>
          <w:color w:val="000000"/>
        </w:rPr>
        <w:t xml:space="preserve"> un atgriezt visu </w:t>
      </w:r>
      <w:r w:rsidR="0075702E">
        <w:rPr>
          <w:rFonts w:asciiTheme="majorHAnsi" w:hAnsiTheme="majorHAnsi" w:cstheme="majorHAnsi"/>
          <w:color w:val="000000"/>
        </w:rPr>
        <w:t>zaudēto</w:t>
      </w:r>
      <w:r w:rsidRPr="007C22C3">
        <w:rPr>
          <w:rFonts w:asciiTheme="majorHAnsi" w:hAnsiTheme="majorHAnsi" w:cstheme="majorHAnsi"/>
          <w:color w:val="000000"/>
        </w:rPr>
        <w:t>.</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 xml:space="preserve">Nikodēms neko neatbildēja. </w:t>
      </w:r>
      <w:r w:rsidR="0075702E">
        <w:rPr>
          <w:rFonts w:asciiTheme="majorHAnsi" w:hAnsiTheme="majorHAnsi" w:cstheme="majorHAnsi"/>
          <w:color w:val="000000"/>
        </w:rPr>
        <w:t>Šie nesaprotamie vārdi viņu pārsteidza.</w:t>
      </w:r>
      <w:r w:rsidRPr="007C22C3">
        <w:rPr>
          <w:rFonts w:asciiTheme="majorHAnsi" w:hAnsiTheme="majorHAnsi" w:cstheme="majorHAnsi"/>
          <w:color w:val="000000"/>
        </w:rPr>
        <w:t xml:space="preserve"> Kas ir “Cilvēka Dēls”? Viņš nesaprata</w:t>
      </w:r>
      <w:r w:rsidR="0075702E">
        <w:rPr>
          <w:rFonts w:asciiTheme="majorHAnsi" w:hAnsiTheme="majorHAnsi" w:cstheme="majorHAnsi"/>
          <w:color w:val="000000"/>
        </w:rPr>
        <w:t xml:space="preserve"> – </w:t>
      </w:r>
      <w:r w:rsidRPr="007C22C3">
        <w:rPr>
          <w:rFonts w:asciiTheme="majorHAnsi" w:hAnsiTheme="majorHAnsi" w:cstheme="majorHAnsi"/>
          <w:color w:val="000000"/>
        </w:rPr>
        <w:t>vai tas varēja būt šis galdnieka dēls?</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lastRenderedPageBreak/>
        <w:t>Tad Jēzus no jauna runāja uz šo nopietno meklētāju un pateica viņam visjaukāko vēsti, kāda jebkad skanējusi cilvēka ausīs</w:t>
      </w:r>
      <w:r w:rsidR="0075702E">
        <w:rPr>
          <w:rFonts w:asciiTheme="majorHAnsi" w:hAnsiTheme="majorHAnsi" w:cstheme="majorHAnsi"/>
          <w:color w:val="000000"/>
        </w:rPr>
        <w:t>:</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“Jo tik ļoti Dievs pasauli mīlējis, ka Viņš devis Savu vienpiedzimušo Dēlu, lai neviens, kas Viņam tic, nepazustu, bet dabūtu mūžīgo dzīvību.”</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“Jo Dievs Savu Dēlu nav sūtījis pasaulē, lai Tas pasauli tiesātu, bet lai pasaule caur Viņu tiktu glābta.”</w:t>
      </w:r>
    </w:p>
    <w:p w:rsidR="009138C6" w:rsidRPr="007C22C3" w:rsidRDefault="0075702E" w:rsidP="007C22C3">
      <w:pPr>
        <w:pStyle w:val="NormalWeb"/>
        <w:spacing w:before="0" w:beforeAutospacing="0" w:after="0" w:afterAutospacing="0"/>
        <w:ind w:firstLine="720"/>
        <w:jc w:val="both"/>
        <w:rPr>
          <w:rFonts w:asciiTheme="majorHAnsi" w:hAnsiTheme="majorHAnsi" w:cstheme="majorHAnsi"/>
        </w:rPr>
      </w:pPr>
      <w:r>
        <w:rPr>
          <w:rFonts w:asciiTheme="majorHAnsi" w:hAnsiTheme="majorHAnsi" w:cstheme="majorHAnsi"/>
          <w:color w:val="000000"/>
        </w:rPr>
        <w:t>Š</w:t>
      </w:r>
      <w:r w:rsidR="009138C6" w:rsidRPr="007C22C3">
        <w:rPr>
          <w:rFonts w:asciiTheme="majorHAnsi" w:hAnsiTheme="majorHAnsi" w:cstheme="majorHAnsi"/>
          <w:color w:val="000000"/>
        </w:rPr>
        <w:t>os dārgos vārdus Pestītājs sacīja kādam cilvēkam klusā mēnesnīcas naktī kalna virsotnē pirms daudz</w:t>
      </w:r>
      <w:r>
        <w:rPr>
          <w:rFonts w:asciiTheme="majorHAnsi" w:hAnsiTheme="majorHAnsi" w:cstheme="majorHAnsi"/>
          <w:color w:val="000000"/>
        </w:rPr>
        <w:t>iem</w:t>
      </w:r>
      <w:r w:rsidR="009138C6" w:rsidRPr="007C22C3">
        <w:rPr>
          <w:rFonts w:asciiTheme="majorHAnsi" w:hAnsiTheme="majorHAnsi" w:cstheme="majorHAnsi"/>
          <w:color w:val="000000"/>
        </w:rPr>
        <w:t>, daudz</w:t>
      </w:r>
      <w:r>
        <w:rPr>
          <w:rFonts w:asciiTheme="majorHAnsi" w:hAnsiTheme="majorHAnsi" w:cstheme="majorHAnsi"/>
          <w:color w:val="000000"/>
        </w:rPr>
        <w:t>iem</w:t>
      </w:r>
      <w:r w:rsidR="009138C6" w:rsidRPr="007C22C3">
        <w:rPr>
          <w:rFonts w:asciiTheme="majorHAnsi" w:hAnsiTheme="majorHAnsi" w:cstheme="majorHAnsi"/>
          <w:color w:val="000000"/>
        </w:rPr>
        <w:t xml:space="preserve"> gadsimtiem, un tagad šie dārgie vārdi skan pa visu pasauli no </w:t>
      </w:r>
      <w:r>
        <w:rPr>
          <w:rFonts w:asciiTheme="majorHAnsi" w:hAnsiTheme="majorHAnsi" w:cstheme="majorHAnsi"/>
          <w:color w:val="000000"/>
        </w:rPr>
        <w:t>visietekmīgākajām</w:t>
      </w:r>
      <w:r w:rsidR="009138C6" w:rsidRPr="007C22C3">
        <w:rPr>
          <w:rFonts w:asciiTheme="majorHAnsi" w:hAnsiTheme="majorHAnsi" w:cstheme="majorHAnsi"/>
          <w:color w:val="000000"/>
        </w:rPr>
        <w:t xml:space="preserve"> radiostacijām. Miljonu miljoni tos dzird un atgriežas. Šie vārdi </w:t>
      </w:r>
      <w:r>
        <w:rPr>
          <w:rFonts w:asciiTheme="majorHAnsi" w:hAnsiTheme="majorHAnsi" w:cstheme="majorHAnsi"/>
          <w:color w:val="000000"/>
        </w:rPr>
        <w:t xml:space="preserve">ir </w:t>
      </w:r>
      <w:r w:rsidR="009138C6" w:rsidRPr="007C22C3">
        <w:rPr>
          <w:rFonts w:asciiTheme="majorHAnsi" w:hAnsiTheme="majorHAnsi" w:cstheme="majorHAnsi"/>
          <w:color w:val="000000"/>
        </w:rPr>
        <w:t xml:space="preserve">izgājuši cauri </w:t>
      </w:r>
      <w:r>
        <w:rPr>
          <w:rFonts w:asciiTheme="majorHAnsi" w:hAnsiTheme="majorHAnsi" w:cstheme="majorHAnsi"/>
          <w:color w:val="000000"/>
        </w:rPr>
        <w:t>laikmetu</w:t>
      </w:r>
      <w:r w:rsidR="009138C6" w:rsidRPr="007C22C3">
        <w:rPr>
          <w:rFonts w:asciiTheme="majorHAnsi" w:hAnsiTheme="majorHAnsi" w:cstheme="majorHAnsi"/>
          <w:color w:val="000000"/>
        </w:rPr>
        <w:t xml:space="preserve"> laikmetiem visā savā skaistumā un spēkā. Bet kāpēc? Tāpēc, ka tajos ietverts viss patiesības dziļums, viss Kristus mīlestības misijas mērķis, kura dēļ Viņš atnāca uz mūsu zemi. Šie vārdi stāsta visiem un visur, katram zēnam un meitenei, vīrietim un sievietei, kā var sasniegt Debesu valstību un dzīvot laimīgi un mūžīgi.</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 xml:space="preserve">Kur ir šīs atziņas noslēpums? Lūk, kur – </w:t>
      </w:r>
      <w:r w:rsidR="0075702E">
        <w:rPr>
          <w:rFonts w:asciiTheme="majorHAnsi" w:hAnsiTheme="majorHAnsi" w:cstheme="majorHAnsi"/>
          <w:color w:val="000000"/>
        </w:rPr>
        <w:t>ticībā</w:t>
      </w:r>
      <w:r w:rsidRPr="007C22C3">
        <w:rPr>
          <w:rFonts w:asciiTheme="majorHAnsi" w:hAnsiTheme="majorHAnsi" w:cstheme="majorHAnsi"/>
          <w:color w:val="000000"/>
        </w:rPr>
        <w:t xml:space="preserve"> Jēzus mīlestībai</w:t>
      </w:r>
      <w:r w:rsidR="0075702E">
        <w:rPr>
          <w:rFonts w:asciiTheme="majorHAnsi" w:hAnsiTheme="majorHAnsi" w:cstheme="majorHAnsi"/>
          <w:color w:val="000000"/>
        </w:rPr>
        <w:t>!</w:t>
      </w:r>
      <w:r w:rsidRPr="007C22C3">
        <w:rPr>
          <w:rFonts w:asciiTheme="majorHAnsi" w:hAnsiTheme="majorHAnsi" w:cstheme="majorHAnsi"/>
          <w:color w:val="000000"/>
        </w:rPr>
        <w:t xml:space="preserve"> Tas ir viss. Vairāk nekas. Nekādas maksas. Nekāda upura. Nekā.</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Cik vienkārši, cik apbrīnojami vienkārši!</w:t>
      </w:r>
    </w:p>
    <w:p w:rsidR="009138C6" w:rsidRPr="007C22C3" w:rsidRDefault="009138C6" w:rsidP="007C22C3">
      <w:pPr>
        <w:pStyle w:val="NormalWeb"/>
        <w:spacing w:before="0" w:beforeAutospacing="0" w:after="0" w:afterAutospacing="0"/>
        <w:ind w:firstLine="720"/>
        <w:jc w:val="both"/>
        <w:rPr>
          <w:rFonts w:asciiTheme="majorHAnsi" w:hAnsiTheme="majorHAnsi" w:cstheme="majorHAnsi"/>
        </w:rPr>
      </w:pPr>
      <w:r w:rsidRPr="007C22C3">
        <w:rPr>
          <w:rFonts w:asciiTheme="majorHAnsi" w:hAnsiTheme="majorHAnsi" w:cstheme="majorHAnsi"/>
          <w:color w:val="000000"/>
        </w:rPr>
        <w:t>Vai tu tici, ka Jēzus tevi mīl? Tici? Patiešām?</w:t>
      </w:r>
    </w:p>
    <w:p w:rsidR="001174DD" w:rsidRPr="007C22C3" w:rsidRDefault="009138C6" w:rsidP="007C22C3">
      <w:pPr>
        <w:pStyle w:val="NormalWeb"/>
        <w:spacing w:before="0" w:beforeAutospacing="0" w:after="0" w:afterAutospacing="0"/>
        <w:ind w:firstLine="720"/>
        <w:jc w:val="both"/>
        <w:rPr>
          <w:rFonts w:asciiTheme="majorHAnsi" w:hAnsiTheme="majorHAnsi" w:cstheme="majorHAnsi"/>
          <w:color w:val="000000"/>
        </w:rPr>
      </w:pPr>
      <w:r w:rsidRPr="007C22C3">
        <w:rPr>
          <w:rFonts w:asciiTheme="majorHAnsi" w:hAnsiTheme="majorHAnsi" w:cstheme="majorHAnsi"/>
          <w:color w:val="000000"/>
        </w:rPr>
        <w:t>Tad Debesu valstība tev pieder no šī brīža uz visiem laikiem</w:t>
      </w:r>
      <w:r w:rsidR="0075702E">
        <w:rPr>
          <w:rFonts w:asciiTheme="majorHAnsi" w:hAnsiTheme="majorHAnsi" w:cstheme="majorHAnsi"/>
          <w:color w:val="000000"/>
        </w:rPr>
        <w:t>!</w:t>
      </w:r>
    </w:p>
    <w:p w:rsidR="009138C6" w:rsidRPr="007C22C3" w:rsidRDefault="009138C6" w:rsidP="007C22C3">
      <w:pPr>
        <w:pStyle w:val="NormalWeb"/>
        <w:spacing w:before="0" w:beforeAutospacing="0" w:after="0" w:afterAutospacing="0"/>
        <w:jc w:val="both"/>
        <w:rPr>
          <w:rFonts w:asciiTheme="majorHAnsi" w:hAnsiTheme="majorHAnsi" w:cstheme="majorHAnsi"/>
          <w:color w:val="000000"/>
        </w:rPr>
      </w:pPr>
    </w:p>
    <w:p w:rsidR="009138C6" w:rsidRPr="007C22C3" w:rsidRDefault="009138C6" w:rsidP="0075702E">
      <w:pPr>
        <w:pStyle w:val="NormalWeb"/>
        <w:spacing w:before="0" w:beforeAutospacing="0" w:after="0" w:afterAutospacing="0"/>
        <w:jc w:val="right"/>
        <w:rPr>
          <w:rFonts w:asciiTheme="majorHAnsi" w:hAnsiTheme="majorHAnsi" w:cstheme="majorHAnsi"/>
          <w:i/>
        </w:rPr>
      </w:pPr>
      <w:r w:rsidRPr="007C22C3">
        <w:rPr>
          <w:rFonts w:asciiTheme="majorHAnsi" w:hAnsiTheme="majorHAnsi" w:cstheme="majorHAnsi"/>
          <w:i/>
          <w:color w:val="000000"/>
        </w:rPr>
        <w:t>No Artura Maksvela grāmatas “Bībeles stāsti bērniem”</w:t>
      </w:r>
    </w:p>
    <w:p w:rsidR="001174DD" w:rsidRPr="007C22C3" w:rsidRDefault="001174DD" w:rsidP="007C22C3">
      <w:pPr>
        <w:jc w:val="both"/>
        <w:rPr>
          <w:rFonts w:asciiTheme="majorHAnsi" w:hAnsiTheme="majorHAnsi" w:cstheme="majorHAnsi"/>
          <w:sz w:val="24"/>
          <w:szCs w:val="24"/>
        </w:rPr>
      </w:pPr>
    </w:p>
    <w:p w:rsidR="0095686C" w:rsidRPr="007C22C3" w:rsidRDefault="0095686C" w:rsidP="007C22C3">
      <w:pPr>
        <w:jc w:val="both"/>
        <w:rPr>
          <w:rFonts w:asciiTheme="majorHAnsi" w:hAnsiTheme="majorHAnsi" w:cstheme="majorHAnsi"/>
          <w:color w:val="A6A6A6" w:themeColor="background1" w:themeShade="A6"/>
          <w:sz w:val="24"/>
          <w:szCs w:val="24"/>
        </w:rPr>
      </w:pPr>
    </w:p>
    <w:sectPr w:rsidR="0095686C" w:rsidRPr="007C22C3" w:rsidSect="001174DD">
      <w:pgSz w:w="12240" w:h="15840"/>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8C6"/>
    <w:rsid w:val="001174DD"/>
    <w:rsid w:val="0075702E"/>
    <w:rsid w:val="007C22C3"/>
    <w:rsid w:val="009138C6"/>
    <w:rsid w:val="0095686C"/>
    <w:rsid w:val="009F29F8"/>
    <w:rsid w:val="00AD4B81"/>
    <w:rsid w:val="00E05F59"/>
    <w:rsid w:val="00E2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0F5B"/>
  <w15:chartTrackingRefBased/>
  <w15:docId w15:val="{CD1BD29D-1C78-4B81-BA0B-1806661B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38C6"/>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29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2733</Words>
  <Characters>1559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2025-06-06T09:27:00Z</dcterms:created>
  <dcterms:modified xsi:type="dcterms:W3CDTF">2025-06-06T09:27:00Z</dcterms:modified>
</cp:coreProperties>
</file>